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E92" w:rsidRPr="00CB6E92" w:rsidRDefault="00CB6E92" w:rsidP="004F7CC1">
      <w:pPr>
        <w:spacing w:beforeAutospacing="1" w:after="0" w:afterAutospacing="1" w:line="240" w:lineRule="auto"/>
        <w:jc w:val="center"/>
        <w:rPr>
          <w:rFonts w:ascii="Times New Roman" w:eastAsia="Times New Roman" w:hAnsi="Times New Roman" w:cs="Times New Roman"/>
          <w:sz w:val="24"/>
          <w:szCs w:val="24"/>
          <w:lang w:eastAsia="es-ES"/>
        </w:rPr>
      </w:pPr>
      <w:bookmarkStart w:id="0" w:name="_GoBack"/>
      <w:bookmarkEnd w:id="0"/>
    </w:p>
    <w:tbl>
      <w:tblPr>
        <w:tblW w:w="9024" w:type="dxa"/>
        <w:jc w:val="center"/>
        <w:tblCellSpacing w:w="36" w:type="dxa"/>
        <w:tblBorders>
          <w:top w:val="double" w:sz="2" w:space="0" w:color="C0C0C0"/>
          <w:left w:val="double" w:sz="2" w:space="0" w:color="C0C0C0"/>
          <w:bottom w:val="double" w:sz="2" w:space="0" w:color="C0C0C0"/>
          <w:right w:val="double" w:sz="2" w:space="0" w:color="C0C0C0"/>
        </w:tblBorders>
        <w:shd w:val="clear" w:color="auto" w:fill="C0C0C0"/>
        <w:tblCellMar>
          <w:top w:w="72" w:type="dxa"/>
          <w:left w:w="72" w:type="dxa"/>
          <w:bottom w:w="72" w:type="dxa"/>
          <w:right w:w="72" w:type="dxa"/>
        </w:tblCellMar>
        <w:tblLook w:val="04A0" w:firstRow="1" w:lastRow="0" w:firstColumn="1" w:lastColumn="0" w:noHBand="0" w:noVBand="1"/>
      </w:tblPr>
      <w:tblGrid>
        <w:gridCol w:w="10331"/>
      </w:tblGrid>
      <w:tr w:rsidR="00CB6E92" w:rsidRPr="00CB6E92" w:rsidTr="00CB6E92">
        <w:trPr>
          <w:tblCellSpacing w:w="36" w:type="dxa"/>
          <w:jc w:val="center"/>
        </w:trPr>
        <w:tc>
          <w:tcPr>
            <w:tcW w:w="5000" w:type="pct"/>
            <w:tcBorders>
              <w:top w:val="outset" w:sz="6" w:space="0" w:color="C0C0C0"/>
              <w:left w:val="outset" w:sz="6" w:space="0" w:color="C0C0C0"/>
              <w:bottom w:val="outset" w:sz="6" w:space="0" w:color="C0C0C0"/>
              <w:right w:val="outset" w:sz="6" w:space="0" w:color="C0C0C0"/>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77991C92" wp14:editId="5C08002A">
                  <wp:extent cx="7139940" cy="3672840"/>
                  <wp:effectExtent l="0" t="0" r="3810" b="3810"/>
                  <wp:docPr id="1" name="Imagen 1" descr="1906 Swiss Commer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06 Swiss Commerci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39940" cy="3672840"/>
                          </a:xfrm>
                          <a:prstGeom prst="rect">
                            <a:avLst/>
                          </a:prstGeom>
                          <a:noFill/>
                          <a:ln>
                            <a:noFill/>
                          </a:ln>
                        </pic:spPr>
                      </pic:pic>
                    </a:graphicData>
                  </a:graphic>
                </wp:inline>
              </w:drawing>
            </w:r>
          </w:p>
        </w:tc>
      </w:tr>
      <w:tr w:rsidR="00CB6E92" w:rsidRPr="00CB6E92" w:rsidTr="00CB6E92">
        <w:trPr>
          <w:tblCellSpacing w:w="36" w:type="dxa"/>
          <w:jc w:val="center"/>
        </w:trPr>
        <w:tc>
          <w:tcPr>
            <w:tcW w:w="5000" w:type="pct"/>
            <w:tcBorders>
              <w:top w:val="outset" w:sz="6" w:space="0" w:color="C0C0C0"/>
              <w:left w:val="outset" w:sz="6" w:space="0" w:color="C0C0C0"/>
              <w:bottom w:val="outset" w:sz="6" w:space="0" w:color="C0C0C0"/>
              <w:right w:val="outset" w:sz="6" w:space="0" w:color="C0C0C0"/>
            </w:tcBorders>
            <w:shd w:val="clear" w:color="auto" w:fill="C0C0C0"/>
            <w:vAlign w:val="center"/>
            <w:hideMark/>
          </w:tcPr>
          <w:p w:rsidR="00CB6E92" w:rsidRPr="00CB6E92" w:rsidRDefault="00CB6E92" w:rsidP="00CB6E92">
            <w:pPr>
              <w:spacing w:before="100" w:beforeAutospacing="1" w:after="100" w:afterAutospacing="1" w:line="240" w:lineRule="auto"/>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color w:val="000000"/>
                <w:sz w:val="27"/>
                <w:szCs w:val="27"/>
                <w:lang w:val="en-US" w:eastAsia="es-ES"/>
              </w:rPr>
              <w:t>This is a 7.65mm Classic Luger squeeze grip 1906 Swiss Commercial manufactured by DWM</w:t>
            </w:r>
            <w:proofErr w:type="gramStart"/>
            <w:r w:rsidRPr="00CB6E92">
              <w:rPr>
                <w:rFonts w:ascii="Times New Roman" w:eastAsia="Times New Roman" w:hAnsi="Times New Roman" w:cs="Times New Roman"/>
                <w:color w:val="000000"/>
                <w:sz w:val="27"/>
                <w:szCs w:val="27"/>
                <w:lang w:val="en-US" w:eastAsia="es-ES"/>
              </w:rPr>
              <w:t>  with</w:t>
            </w:r>
            <w:proofErr w:type="gramEnd"/>
            <w:r w:rsidRPr="00CB6E92">
              <w:rPr>
                <w:rFonts w:ascii="Times New Roman" w:eastAsia="Times New Roman" w:hAnsi="Times New Roman" w:cs="Times New Roman"/>
                <w:color w:val="000000"/>
                <w:sz w:val="27"/>
                <w:szCs w:val="27"/>
                <w:lang w:val="en-US" w:eastAsia="es-ES"/>
              </w:rPr>
              <w:t xml:space="preserve"> the 120mm (4.75") Barrel for the Swiss commercial market. Numbered in the DWM 5 digit commercial series that is the one of the best models you can get. This Luger has the new model frame and no stock lug.   </w:t>
            </w:r>
            <w:r w:rsidRPr="00CB6E92">
              <w:rPr>
                <w:rFonts w:ascii="Times New Roman" w:eastAsia="Times New Roman" w:hAnsi="Times New Roman" w:cs="Times New Roman"/>
                <w:color w:val="000000"/>
                <w:sz w:val="20"/>
                <w:szCs w:val="20"/>
                <w:lang w:eastAsia="es-ES"/>
              </w:rPr>
              <w:t>(781)</w:t>
            </w:r>
          </w:p>
        </w:tc>
      </w:tr>
    </w:tbl>
    <w:p w:rsidR="00CB6E92" w:rsidRPr="00CB6E92" w:rsidRDefault="00CB6E92" w:rsidP="00CB6E92">
      <w:pPr>
        <w:spacing w:after="0" w:line="240" w:lineRule="auto"/>
        <w:rPr>
          <w:rFonts w:ascii="Times New Roman" w:eastAsia="Times New Roman" w:hAnsi="Times New Roman" w:cs="Times New Roman"/>
          <w:sz w:val="24"/>
          <w:szCs w:val="24"/>
          <w:lang w:eastAsia="es-ES"/>
        </w:rPr>
      </w:pPr>
      <w:r w:rsidRPr="00CB6E92">
        <w:rPr>
          <w:rFonts w:ascii="Times New Roman" w:eastAsia="Times New Roman" w:hAnsi="Times New Roman" w:cs="Times New Roman"/>
          <w:sz w:val="24"/>
          <w:szCs w:val="24"/>
          <w:lang w:eastAsia="es-ES"/>
        </w:rPr>
        <w:t> </w:t>
      </w:r>
    </w:p>
    <w:tbl>
      <w:tblPr>
        <w:tblW w:w="900" w:type="dxa"/>
        <w:jc w:val="center"/>
        <w:tblCellSpacing w:w="36" w:type="dxa"/>
        <w:tblBorders>
          <w:top w:val="double" w:sz="2" w:space="0" w:color="auto"/>
          <w:left w:val="double" w:sz="2" w:space="0" w:color="auto"/>
          <w:bottom w:val="double" w:sz="2" w:space="0" w:color="auto"/>
          <w:right w:val="double" w:sz="2" w:space="0" w:color="auto"/>
        </w:tblBorders>
        <w:shd w:val="clear" w:color="auto" w:fill="C0C0C0"/>
        <w:tblCellMar>
          <w:top w:w="72" w:type="dxa"/>
          <w:left w:w="72" w:type="dxa"/>
          <w:bottom w:w="72" w:type="dxa"/>
          <w:right w:w="72" w:type="dxa"/>
        </w:tblCellMar>
        <w:tblLook w:val="04A0" w:firstRow="1" w:lastRow="0" w:firstColumn="1" w:lastColumn="0" w:noHBand="0" w:noVBand="1"/>
      </w:tblPr>
      <w:tblGrid>
        <w:gridCol w:w="7880"/>
        <w:gridCol w:w="2451"/>
      </w:tblGrid>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color w:val="000000"/>
                <w:sz w:val="27"/>
                <w:szCs w:val="27"/>
                <w:lang w:val="en-US" w:eastAsia="es-ES"/>
              </w:rPr>
              <w:t xml:space="preserve">In 1897 Georg Luger personally demonstrated the </w:t>
            </w:r>
            <w:proofErr w:type="spellStart"/>
            <w:r w:rsidRPr="00CB6E92">
              <w:rPr>
                <w:rFonts w:ascii="Times New Roman" w:eastAsia="Times New Roman" w:hAnsi="Times New Roman" w:cs="Times New Roman"/>
                <w:color w:val="000000"/>
                <w:sz w:val="27"/>
                <w:szCs w:val="27"/>
                <w:lang w:val="en-US" w:eastAsia="es-ES"/>
              </w:rPr>
              <w:t>Borchardt</w:t>
            </w:r>
            <w:proofErr w:type="spellEnd"/>
            <w:r w:rsidRPr="00CB6E92">
              <w:rPr>
                <w:rFonts w:ascii="Times New Roman" w:eastAsia="Times New Roman" w:hAnsi="Times New Roman" w:cs="Times New Roman"/>
                <w:color w:val="000000"/>
                <w:sz w:val="27"/>
                <w:szCs w:val="27"/>
                <w:lang w:val="en-US" w:eastAsia="es-ES"/>
              </w:rPr>
              <w:t xml:space="preserve"> automatic pistol.  The conclusion of the Swiss </w:t>
            </w:r>
            <w:proofErr w:type="spellStart"/>
            <w:r w:rsidRPr="00CB6E92">
              <w:rPr>
                <w:rFonts w:ascii="Times New Roman" w:eastAsia="Times New Roman" w:hAnsi="Times New Roman" w:cs="Times New Roman"/>
                <w:color w:val="000000"/>
                <w:sz w:val="27"/>
                <w:szCs w:val="27"/>
                <w:lang w:val="en-US" w:eastAsia="es-ES"/>
              </w:rPr>
              <w:t>Kriegamaterialverwaltung</w:t>
            </w:r>
            <w:proofErr w:type="spellEnd"/>
            <w:r w:rsidRPr="00CB6E92">
              <w:rPr>
                <w:rFonts w:ascii="Times New Roman" w:eastAsia="Times New Roman" w:hAnsi="Times New Roman" w:cs="Times New Roman"/>
                <w:color w:val="000000"/>
                <w:sz w:val="27"/>
                <w:szCs w:val="27"/>
                <w:lang w:val="en-US" w:eastAsia="es-ES"/>
              </w:rPr>
              <w:t xml:space="preserve"> was that the </w:t>
            </w:r>
            <w:proofErr w:type="spellStart"/>
            <w:r w:rsidRPr="00CB6E92">
              <w:rPr>
                <w:rFonts w:ascii="Times New Roman" w:eastAsia="Times New Roman" w:hAnsi="Times New Roman" w:cs="Times New Roman"/>
                <w:color w:val="000000"/>
                <w:sz w:val="27"/>
                <w:szCs w:val="27"/>
                <w:lang w:val="en-US" w:eastAsia="es-ES"/>
              </w:rPr>
              <w:t>Borchardt</w:t>
            </w:r>
            <w:proofErr w:type="spellEnd"/>
            <w:r w:rsidRPr="00CB6E92">
              <w:rPr>
                <w:rFonts w:ascii="Times New Roman" w:eastAsia="Times New Roman" w:hAnsi="Times New Roman" w:cs="Times New Roman"/>
                <w:color w:val="000000"/>
                <w:sz w:val="27"/>
                <w:szCs w:val="27"/>
                <w:lang w:val="en-US" w:eastAsia="es-ES"/>
              </w:rPr>
              <w:t xml:space="preserve"> was too big, had poor balance and too complex.  </w:t>
            </w:r>
            <w:proofErr w:type="spellStart"/>
            <w:r w:rsidRPr="00CB6E92">
              <w:rPr>
                <w:rFonts w:ascii="Times New Roman" w:eastAsia="Times New Roman" w:hAnsi="Times New Roman" w:cs="Times New Roman"/>
                <w:color w:val="000000"/>
                <w:sz w:val="27"/>
                <w:szCs w:val="27"/>
                <w:lang w:eastAsia="es-ES"/>
              </w:rPr>
              <w:t>However</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the</w:t>
            </w:r>
            <w:proofErr w:type="spellEnd"/>
            <w:r w:rsidRPr="00CB6E92">
              <w:rPr>
                <w:rFonts w:ascii="Times New Roman" w:eastAsia="Times New Roman" w:hAnsi="Times New Roman" w:cs="Times New Roman"/>
                <w:color w:val="000000"/>
                <w:sz w:val="27"/>
                <w:szCs w:val="27"/>
                <w:lang w:eastAsia="es-ES"/>
              </w:rPr>
              <w:t xml:space="preserve"> 7.65mm </w:t>
            </w:r>
            <w:proofErr w:type="spellStart"/>
            <w:r w:rsidRPr="00CB6E92">
              <w:rPr>
                <w:rFonts w:ascii="Times New Roman" w:eastAsia="Times New Roman" w:hAnsi="Times New Roman" w:cs="Times New Roman"/>
                <w:color w:val="000000"/>
                <w:sz w:val="27"/>
                <w:szCs w:val="27"/>
                <w:lang w:eastAsia="es-ES"/>
              </w:rPr>
              <w:t>cartridge</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was</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an</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overwhelming</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success</w:t>
            </w:r>
            <w:proofErr w:type="spellEnd"/>
            <w:r w:rsidRPr="00CB6E92">
              <w:rPr>
                <w:rFonts w:ascii="Times New Roman" w:eastAsia="Times New Roman" w:hAnsi="Times New Roman" w:cs="Times New Roman"/>
                <w:color w:val="000000"/>
                <w:sz w:val="27"/>
                <w:szCs w:val="27"/>
                <w:lang w:eastAsia="es-ES"/>
              </w:rPr>
              <w:t>.</w:t>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47EA0FB7" wp14:editId="7629569D">
                  <wp:extent cx="7620000" cy="4556760"/>
                  <wp:effectExtent l="0" t="0" r="0" b="0"/>
                  <wp:docPr id="2" name="Imagen 2" descr="http://www.phoenixinvestmentarms.com/781Swiss06Comm/781Swiss-Lft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hoenixinvestmentarms.com/781Swiss06Comm/781Swiss-Lft8W.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0" cy="4556760"/>
                          </a:xfrm>
                          <a:prstGeom prst="rect">
                            <a:avLst/>
                          </a:prstGeom>
                          <a:noFill/>
                          <a:ln>
                            <a:noFill/>
                          </a:ln>
                        </pic:spPr>
                      </pic:pic>
                    </a:graphicData>
                  </a:graphic>
                </wp:inline>
              </w:drawing>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 xml:space="preserve">The DWM Monogram (Deutsche </w:t>
            </w:r>
            <w:proofErr w:type="spellStart"/>
            <w:r w:rsidRPr="00CB6E92">
              <w:rPr>
                <w:rFonts w:ascii="Times New Roman" w:eastAsia="Times New Roman" w:hAnsi="Times New Roman" w:cs="Times New Roman"/>
                <w:color w:val="000000"/>
                <w:sz w:val="27"/>
                <w:szCs w:val="27"/>
                <w:lang w:val="en-US" w:eastAsia="es-ES"/>
              </w:rPr>
              <w:t>Waffen</w:t>
            </w:r>
            <w:proofErr w:type="spellEnd"/>
            <w:r w:rsidRPr="00CB6E92">
              <w:rPr>
                <w:rFonts w:ascii="Times New Roman" w:eastAsia="Times New Roman" w:hAnsi="Times New Roman" w:cs="Times New Roman"/>
                <w:color w:val="000000"/>
                <w:sz w:val="27"/>
                <w:szCs w:val="27"/>
                <w:lang w:val="en-US" w:eastAsia="es-ES"/>
              </w:rPr>
              <w:t xml:space="preserve">-und </w:t>
            </w:r>
            <w:proofErr w:type="spellStart"/>
            <w:r w:rsidRPr="00CB6E92">
              <w:rPr>
                <w:rFonts w:ascii="Times New Roman" w:eastAsia="Times New Roman" w:hAnsi="Times New Roman" w:cs="Times New Roman"/>
                <w:color w:val="000000"/>
                <w:sz w:val="27"/>
                <w:szCs w:val="27"/>
                <w:lang w:val="en-US" w:eastAsia="es-ES"/>
              </w:rPr>
              <w:t>Munitionsfabriken</w:t>
            </w:r>
            <w:proofErr w:type="spellEnd"/>
            <w:r w:rsidRPr="00CB6E92">
              <w:rPr>
                <w:rFonts w:ascii="Times New Roman" w:eastAsia="Times New Roman" w:hAnsi="Times New Roman" w:cs="Times New Roman"/>
                <w:color w:val="000000"/>
                <w:sz w:val="27"/>
                <w:szCs w:val="27"/>
                <w:lang w:val="en-US" w:eastAsia="es-ES"/>
              </w:rPr>
              <w:t xml:space="preserve"> AG) on the 1st toggle link and the Swiss Cross in Sunburst over the Chamber. There are no proof marks other than the Swiss Cross that appears on the left side of the barrel; two digits of the serial number are on the rear toggle link along with the "V" sight.  We provide extensive pictures so you can access the percentage of bluing; this model has a hold open latch and all matching numbers.</w:t>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color w:val="800000"/>
                <w:sz w:val="24"/>
                <w:szCs w:val="24"/>
                <w:lang w:val="en-US" w:eastAsia="es-ES"/>
              </w:rPr>
              <w:lastRenderedPageBreak/>
              <w:t> </w:t>
            </w:r>
            <w:r w:rsidRPr="00CB6E92">
              <w:rPr>
                <w:rFonts w:ascii="Times New Roman" w:eastAsia="Times New Roman" w:hAnsi="Times New Roman" w:cs="Times New Roman"/>
                <w:noProof/>
                <w:color w:val="800000"/>
                <w:sz w:val="24"/>
                <w:szCs w:val="24"/>
                <w:lang w:eastAsia="es-ES"/>
              </w:rPr>
              <w:drawing>
                <wp:inline distT="0" distB="0" distL="0" distR="0" wp14:anchorId="7969B0ED" wp14:editId="3E140467">
                  <wp:extent cx="7620000" cy="4137660"/>
                  <wp:effectExtent l="0" t="0" r="0" b="0"/>
                  <wp:docPr id="3" name="Imagen 3" descr="http://www.phoenixinvestmentarms.com/781Swiss06Comm/781Swiss-LftAng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hoenixinvestmentarms.com/781Swiss06Comm/781Swiss-LftAng8W.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13766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66B55EF2" wp14:editId="701EB2C4">
                  <wp:extent cx="7139940" cy="1653540"/>
                  <wp:effectExtent l="0" t="0" r="3810" b="3810"/>
                  <wp:docPr id="4" name="Imagen 4" descr="http://www.phoenixinvestmentarms.com/781Swiss06Comm/781Sws06-Boit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hoenixinvestmentarms.com/781Swiss06Comm/781Sws06-Boit75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39940" cy="1653540"/>
                          </a:xfrm>
                          <a:prstGeom prst="rect">
                            <a:avLst/>
                          </a:prstGeom>
                          <a:noFill/>
                          <a:ln>
                            <a:noFill/>
                          </a:ln>
                        </pic:spPr>
                      </pic:pic>
                    </a:graphicData>
                  </a:graphic>
                </wp:inline>
              </w:drawing>
            </w:r>
          </w:p>
        </w:tc>
      </w:tr>
      <w:tr w:rsidR="00CB6E92" w:rsidRPr="00CB6E92" w:rsidTr="00CB6E92">
        <w:trPr>
          <w:tblCellSpacing w:w="36" w:type="dxa"/>
          <w:jc w:val="center"/>
        </w:trPr>
        <w:tc>
          <w:tcPr>
            <w:tcW w:w="3850" w:type="pct"/>
            <w:tcBorders>
              <w:top w:val="outset" w:sz="6" w:space="0" w:color="auto"/>
              <w:left w:val="outset" w:sz="6" w:space="0" w:color="auto"/>
              <w:bottom w:val="outset" w:sz="6" w:space="0" w:color="auto"/>
              <w:right w:val="outset" w:sz="6" w:space="0" w:color="auto"/>
            </w:tcBorders>
            <w:shd w:val="clear" w:color="auto" w:fill="00400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FFFFFF"/>
                <w:sz w:val="27"/>
                <w:szCs w:val="27"/>
                <w:lang w:val="en-US" w:eastAsia="es-ES"/>
              </w:rPr>
              <w:lastRenderedPageBreak/>
              <w:t xml:space="preserve">In 1897 Georg Luger personally demonstrated the </w:t>
            </w:r>
            <w:proofErr w:type="spellStart"/>
            <w:r w:rsidRPr="00CB6E92">
              <w:rPr>
                <w:rFonts w:ascii="Times New Roman" w:eastAsia="Times New Roman" w:hAnsi="Times New Roman" w:cs="Times New Roman"/>
                <w:color w:val="FFFFFF"/>
                <w:sz w:val="27"/>
                <w:szCs w:val="27"/>
                <w:lang w:val="en-US" w:eastAsia="es-ES"/>
              </w:rPr>
              <w:t>Borchardt</w:t>
            </w:r>
            <w:proofErr w:type="spellEnd"/>
            <w:r w:rsidRPr="00CB6E92">
              <w:rPr>
                <w:rFonts w:ascii="Times New Roman" w:eastAsia="Times New Roman" w:hAnsi="Times New Roman" w:cs="Times New Roman"/>
                <w:color w:val="FFFFFF"/>
                <w:sz w:val="27"/>
                <w:szCs w:val="27"/>
                <w:lang w:val="en-US" w:eastAsia="es-ES"/>
              </w:rPr>
              <w:t xml:space="preserve"> automatic pistol.  The conclusion of the Swiss </w:t>
            </w:r>
            <w:proofErr w:type="spellStart"/>
            <w:r w:rsidRPr="00CB6E92">
              <w:rPr>
                <w:rFonts w:ascii="Times New Roman" w:eastAsia="Times New Roman" w:hAnsi="Times New Roman" w:cs="Times New Roman"/>
                <w:color w:val="FFFFFF"/>
                <w:sz w:val="27"/>
                <w:szCs w:val="27"/>
                <w:lang w:val="en-US" w:eastAsia="es-ES"/>
              </w:rPr>
              <w:t>Kriegamaterialverwaltung</w:t>
            </w:r>
            <w:proofErr w:type="spellEnd"/>
            <w:r w:rsidRPr="00CB6E92">
              <w:rPr>
                <w:rFonts w:ascii="Times New Roman" w:eastAsia="Times New Roman" w:hAnsi="Times New Roman" w:cs="Times New Roman"/>
                <w:color w:val="FFFFFF"/>
                <w:sz w:val="27"/>
                <w:szCs w:val="27"/>
                <w:lang w:val="en-US" w:eastAsia="es-ES"/>
              </w:rPr>
              <w:t xml:space="preserve"> was that the </w:t>
            </w:r>
            <w:proofErr w:type="spellStart"/>
            <w:r w:rsidRPr="00CB6E92">
              <w:rPr>
                <w:rFonts w:ascii="Times New Roman" w:eastAsia="Times New Roman" w:hAnsi="Times New Roman" w:cs="Times New Roman"/>
                <w:color w:val="FFFFFF"/>
                <w:sz w:val="27"/>
                <w:szCs w:val="27"/>
                <w:lang w:val="en-US" w:eastAsia="es-ES"/>
              </w:rPr>
              <w:t>Borchardt</w:t>
            </w:r>
            <w:proofErr w:type="spellEnd"/>
            <w:r w:rsidRPr="00CB6E92">
              <w:rPr>
                <w:rFonts w:ascii="Times New Roman" w:eastAsia="Times New Roman" w:hAnsi="Times New Roman" w:cs="Times New Roman"/>
                <w:color w:val="FFFFFF"/>
                <w:sz w:val="27"/>
                <w:szCs w:val="27"/>
                <w:lang w:val="en-US" w:eastAsia="es-ES"/>
              </w:rPr>
              <w:t xml:space="preserve"> was too big, had poor balance and too complex.  However the 7.65mm cartridge was an overwhelming success.</w:t>
            </w:r>
          </w:p>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FFFFFF"/>
                <w:sz w:val="27"/>
                <w:szCs w:val="27"/>
                <w:lang w:val="en-US" w:eastAsia="es-ES"/>
              </w:rPr>
              <w:t xml:space="preserve">In 1898 Georg Luger returned with the first of the </w:t>
            </w:r>
            <w:proofErr w:type="spellStart"/>
            <w:r w:rsidRPr="00CB6E92">
              <w:rPr>
                <w:rFonts w:ascii="Times New Roman" w:eastAsia="Times New Roman" w:hAnsi="Times New Roman" w:cs="Times New Roman"/>
                <w:color w:val="FFFFFF"/>
                <w:sz w:val="27"/>
                <w:szCs w:val="27"/>
                <w:lang w:val="en-US" w:eastAsia="es-ES"/>
              </w:rPr>
              <w:t>Borchardt</w:t>
            </w:r>
            <w:proofErr w:type="spellEnd"/>
            <w:r w:rsidRPr="00CB6E92">
              <w:rPr>
                <w:rFonts w:ascii="Times New Roman" w:eastAsia="Times New Roman" w:hAnsi="Times New Roman" w:cs="Times New Roman"/>
                <w:color w:val="FFFFFF"/>
                <w:sz w:val="27"/>
                <w:szCs w:val="27"/>
                <w:lang w:val="en-US" w:eastAsia="es-ES"/>
              </w:rPr>
              <w:t xml:space="preserve">-Lugers (two were thought to be submitted.) The Swiss were truly impressed by the rapid fire of the Luger with hardly a misfire. Another trial was held in 1899.  Again the Swiss were impressed and ordered 20 of these pistols for extensive field testing asking Georg Luger to lighten the pistol.  </w:t>
            </w:r>
          </w:p>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FFFFFF"/>
                <w:sz w:val="27"/>
                <w:szCs w:val="27"/>
                <w:lang w:val="en-US" w:eastAsia="es-ES"/>
              </w:rPr>
              <w:t xml:space="preserve">The Swiss were the first to adopt the </w:t>
            </w:r>
            <w:proofErr w:type="spellStart"/>
            <w:r w:rsidRPr="00CB6E92">
              <w:rPr>
                <w:rFonts w:ascii="Times New Roman" w:eastAsia="Times New Roman" w:hAnsi="Times New Roman" w:cs="Times New Roman"/>
                <w:color w:val="FFFFFF"/>
                <w:sz w:val="27"/>
                <w:szCs w:val="27"/>
                <w:lang w:val="en-US" w:eastAsia="es-ES"/>
              </w:rPr>
              <w:t>Parabellum</w:t>
            </w:r>
            <w:proofErr w:type="spellEnd"/>
            <w:r w:rsidRPr="00CB6E92">
              <w:rPr>
                <w:rFonts w:ascii="Times New Roman" w:eastAsia="Times New Roman" w:hAnsi="Times New Roman" w:cs="Times New Roman"/>
                <w:color w:val="FFFFFF"/>
                <w:sz w:val="27"/>
                <w:szCs w:val="27"/>
                <w:lang w:val="en-US" w:eastAsia="es-ES"/>
              </w:rPr>
              <w:t xml:space="preserve"> for its military service on May 4th, 1900 and so began the production of the worlds most recognized handgun.  The original order had hand engraved Federal Crosses and approximately the first 900 are believed to be delivered with the un-relieved magazine.</w:t>
            </w:r>
          </w:p>
        </w:tc>
        <w:tc>
          <w:tcPr>
            <w:tcW w:w="800" w:type="pct"/>
            <w:tcBorders>
              <w:top w:val="outset" w:sz="6" w:space="0" w:color="auto"/>
              <w:left w:val="outset" w:sz="6" w:space="0" w:color="auto"/>
              <w:bottom w:val="outset" w:sz="6" w:space="0" w:color="auto"/>
              <w:right w:val="outset" w:sz="6" w:space="0" w:color="auto"/>
            </w:tcBorders>
            <w:shd w:val="clear" w:color="auto" w:fill="80000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570844A7" wp14:editId="17A65554">
                  <wp:extent cx="1089660" cy="3810000"/>
                  <wp:effectExtent l="0" t="0" r="0" b="0"/>
                  <wp:docPr id="5" name="Imagen 5" descr="http://www.phoenixinvestmentarms.com/781Swiss06Comm/781Swiss06-Back4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hoenixinvestmentarms.com/781Swiss06Comm/781Swiss06-Back4w.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9660" cy="381000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733E933B" wp14:editId="6B481786">
                  <wp:extent cx="7139940" cy="4160520"/>
                  <wp:effectExtent l="0" t="0" r="3810" b="0"/>
                  <wp:docPr id="6" name="Imagen 6" descr="http://www.phoenixinvestmentarms.com/781Swiss06Comm/781Sws06RtUpB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hoenixinvestmentarms.com/781Swiss06Comm/781Sws06RtUpB75w.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9940" cy="416052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42A33319" wp14:editId="5BE3DDF4">
                  <wp:extent cx="7139940" cy="4221480"/>
                  <wp:effectExtent l="0" t="0" r="3810" b="7620"/>
                  <wp:docPr id="7" name="Imagen 7" descr="http://www.phoenixinvestmentarms.com/781Swiss06Comm/781Sws06-Right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oenixinvestmentarms.com/781Swiss06Comm/781Sws06-Right75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39940" cy="422148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09EC18E2" wp14:editId="5D588CD0">
                  <wp:extent cx="7139940" cy="1493520"/>
                  <wp:effectExtent l="0" t="0" r="3810" b="0"/>
                  <wp:docPr id="8" name="Imagen 8" descr="http://www.phoenixinvestmentarms.com/781Swiss06Comm/781Sws06-Top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hoenixinvestmentarms.com/781Swiss06Comm/781Sws06-Top75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9940" cy="149352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41833E90" wp14:editId="526E8FDA">
                  <wp:extent cx="7139940" cy="3451860"/>
                  <wp:effectExtent l="0" t="0" r="3810" b="0"/>
                  <wp:docPr id="9" name="Imagen 9" descr="http://www.phoenixinvestmentarms.com/781Swiss06Comm/781Sws06-RtAng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hoenixinvestmentarms.com/781Swiss06Comm/781Sws06-RtAng75w.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9940" cy="3451860"/>
                          </a:xfrm>
                          <a:prstGeom prst="rect">
                            <a:avLst/>
                          </a:prstGeom>
                          <a:noFill/>
                          <a:ln>
                            <a:noFill/>
                          </a:ln>
                        </pic:spPr>
                      </pic:pic>
                    </a:graphicData>
                  </a:graphic>
                </wp:inline>
              </w:drawing>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both"/>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 xml:space="preserve">All 7.65mm Lugers have </w:t>
            </w:r>
            <w:proofErr w:type="spellStart"/>
            <w:r w:rsidRPr="00CB6E92">
              <w:rPr>
                <w:rFonts w:ascii="Times New Roman" w:eastAsia="Times New Roman" w:hAnsi="Times New Roman" w:cs="Times New Roman"/>
                <w:color w:val="000000"/>
                <w:sz w:val="27"/>
                <w:szCs w:val="27"/>
                <w:lang w:val="en-US" w:eastAsia="es-ES"/>
              </w:rPr>
              <w:t>have</w:t>
            </w:r>
            <w:proofErr w:type="spellEnd"/>
            <w:r w:rsidRPr="00CB6E92">
              <w:rPr>
                <w:rFonts w:ascii="Times New Roman" w:eastAsia="Times New Roman" w:hAnsi="Times New Roman" w:cs="Times New Roman"/>
                <w:color w:val="000000"/>
                <w:sz w:val="27"/>
                <w:szCs w:val="27"/>
                <w:lang w:val="en-US" w:eastAsia="es-ES"/>
              </w:rPr>
              <w:t xml:space="preserve"> four-groove rifling with a right-hand twist of one turn in 250mm. The inside of this barrel is very strong with still shiny finish.</w:t>
            </w:r>
          </w:p>
        </w:tc>
      </w:tr>
    </w:tbl>
    <w:p w:rsidR="00CB6E92" w:rsidRPr="00CB6E92" w:rsidRDefault="00CB6E92" w:rsidP="00CB6E92">
      <w:pPr>
        <w:spacing w:after="0" w:line="240" w:lineRule="auto"/>
        <w:rPr>
          <w:rFonts w:ascii="Times New Roman" w:eastAsia="Times New Roman" w:hAnsi="Times New Roman" w:cs="Times New Roman"/>
          <w:sz w:val="24"/>
          <w:szCs w:val="24"/>
          <w:lang w:val="en-US" w:eastAsia="es-ES"/>
        </w:rPr>
      </w:pPr>
      <w:r w:rsidRPr="00CB6E92">
        <w:rPr>
          <w:rFonts w:ascii="Times New Roman" w:eastAsia="Times New Roman" w:hAnsi="Times New Roman" w:cs="Times New Roman"/>
          <w:sz w:val="24"/>
          <w:szCs w:val="24"/>
          <w:lang w:val="en-US" w:eastAsia="es-ES"/>
        </w:rPr>
        <w:t> </w:t>
      </w:r>
    </w:p>
    <w:tbl>
      <w:tblPr>
        <w:tblW w:w="9000" w:type="dxa"/>
        <w:jc w:val="center"/>
        <w:tblCellSpacing w:w="36" w:type="dxa"/>
        <w:tblBorders>
          <w:top w:val="threeDEmboss" w:sz="24" w:space="0" w:color="auto"/>
          <w:left w:val="threeDEmboss" w:sz="24" w:space="0" w:color="auto"/>
          <w:bottom w:val="threeDEmboss" w:sz="24" w:space="0" w:color="auto"/>
          <w:right w:val="threeDEmboss" w:sz="24" w:space="0" w:color="auto"/>
        </w:tblBorders>
        <w:shd w:val="clear" w:color="auto" w:fill="C0C0C0"/>
        <w:tblCellMar>
          <w:top w:w="72" w:type="dxa"/>
          <w:left w:w="72" w:type="dxa"/>
          <w:bottom w:w="72" w:type="dxa"/>
          <w:right w:w="72" w:type="dxa"/>
        </w:tblCellMar>
        <w:tblLook w:val="04A0" w:firstRow="1" w:lastRow="0" w:firstColumn="1" w:lastColumn="0" w:noHBand="0" w:noVBand="1"/>
      </w:tblPr>
      <w:tblGrid>
        <w:gridCol w:w="5770"/>
        <w:gridCol w:w="4561"/>
      </w:tblGrid>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6303F772" wp14:editId="788A6715">
                  <wp:extent cx="7139940" cy="4229100"/>
                  <wp:effectExtent l="0" t="0" r="3810" b="0"/>
                  <wp:docPr id="10" name="Imagen 10" descr="http://www.phoenixinvestmentarms.com/781Swiss06Comm/781Sws06-lOpen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hoenixinvestmentarms.com/781Swiss06Comm/781Sws06-lOpen75w.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9940" cy="4229100"/>
                          </a:xfrm>
                          <a:prstGeom prst="rect">
                            <a:avLst/>
                          </a:prstGeom>
                          <a:noFill/>
                          <a:ln>
                            <a:noFill/>
                          </a:ln>
                        </pic:spPr>
                      </pic:pic>
                    </a:graphicData>
                  </a:graphic>
                </wp:inline>
              </w:drawing>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Here is the exposed gun with all the numbers matching, in excellent condition reflecting 100 years of care and demonstrating the elements of craftsmanship that last.</w:t>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2A38C827" wp14:editId="4F7E4A91">
                  <wp:extent cx="5379720" cy="4762500"/>
                  <wp:effectExtent l="0" t="0" r="0" b="0"/>
                  <wp:docPr id="11" name="Imagen 11" descr="http://www.phoenixinvestmentarms.com/781Swiss06Comm/781Sws06-BUG4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hoenixinvestmentarms.com/781Swiss06Comm/781Sws06-BUG4w.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9720" cy="4762500"/>
                          </a:xfrm>
                          <a:prstGeom prst="rect">
                            <a:avLst/>
                          </a:prstGeom>
                          <a:noFill/>
                          <a:ln>
                            <a:noFill/>
                          </a:ln>
                        </pic:spPr>
                      </pic:pic>
                    </a:graphicData>
                  </a:graphic>
                </wp:inline>
              </w:drawing>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004000"/>
            <w:vAlign w:val="center"/>
            <w:hideMark/>
          </w:tcPr>
          <w:p w:rsidR="00CB6E92" w:rsidRPr="00CB6E92" w:rsidRDefault="00CB6E92" w:rsidP="00CB6E92">
            <w:pPr>
              <w:spacing w:before="100" w:beforeAutospacing="1" w:after="100" w:afterAutospacing="1" w:line="240" w:lineRule="auto"/>
              <w:jc w:val="both"/>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b/>
                <w:bCs/>
                <w:i/>
                <w:iCs/>
                <w:color w:val="FFFFFF"/>
                <w:sz w:val="27"/>
                <w:szCs w:val="27"/>
                <w:lang w:val="en-US" w:eastAsia="es-ES"/>
              </w:rPr>
              <w:t>Collectors prize the guns that are BUG proofed.  The Crown B means the barrels were tested using a heavier load in accordance with the 1892 proof law. The Crown U means it was inspected after assembly and the</w:t>
            </w:r>
            <w:proofErr w:type="gramStart"/>
            <w:r w:rsidRPr="00CB6E92">
              <w:rPr>
                <w:rFonts w:ascii="Times New Roman" w:eastAsia="Times New Roman" w:hAnsi="Times New Roman" w:cs="Times New Roman"/>
                <w:b/>
                <w:bCs/>
                <w:i/>
                <w:iCs/>
                <w:color w:val="FFFFFF"/>
                <w:sz w:val="27"/>
                <w:szCs w:val="27"/>
                <w:lang w:val="en-US" w:eastAsia="es-ES"/>
              </w:rPr>
              <w:t>  Crown</w:t>
            </w:r>
            <w:proofErr w:type="gramEnd"/>
            <w:r w:rsidRPr="00CB6E92">
              <w:rPr>
                <w:rFonts w:ascii="Times New Roman" w:eastAsia="Times New Roman" w:hAnsi="Times New Roman" w:cs="Times New Roman"/>
                <w:b/>
                <w:bCs/>
                <w:i/>
                <w:iCs/>
                <w:color w:val="FFFFFF"/>
                <w:sz w:val="27"/>
                <w:szCs w:val="27"/>
                <w:lang w:val="en-US" w:eastAsia="es-ES"/>
              </w:rPr>
              <w:t xml:space="preserve"> G means a rifled barrel.</w:t>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5F633DAF" wp14:editId="1D2E4596">
                  <wp:extent cx="7139940" cy="4686300"/>
                  <wp:effectExtent l="0" t="0" r="3810" b="0"/>
                  <wp:docPr id="12" name="Imagen 12" descr="http://www.phoenixinvestmentarms.com/781Swiss06Comm/781Sws06-StandB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phoenixinvestmentarms.com/781Swiss06Comm/781Sws06-StandB75w.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39940" cy="4686300"/>
                          </a:xfrm>
                          <a:prstGeom prst="rect">
                            <a:avLst/>
                          </a:prstGeom>
                          <a:noFill/>
                          <a:ln>
                            <a:noFill/>
                          </a:ln>
                        </pic:spPr>
                      </pic:pic>
                    </a:graphicData>
                  </a:graphic>
                </wp:inline>
              </w:drawing>
            </w:r>
          </w:p>
        </w:tc>
      </w:tr>
      <w:tr w:rsidR="00CB6E92" w:rsidRPr="004F7CC1" w:rsidTr="00CB6E92">
        <w:trPr>
          <w:tblCellSpacing w:w="36"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7D424148" wp14:editId="6FCD6E2A">
                  <wp:extent cx="2842260" cy="3810000"/>
                  <wp:effectExtent l="0" t="0" r="0" b="0"/>
                  <wp:docPr id="13" name="Imagen 13" descr="http://www.phoenixinvestmentarms.com/781Swiss06Comm/781Swiss06-REarSite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phoenixinvestmentarms.com/781Swiss06Comm/781Swiss06-REarSite75w.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2260" cy="3810000"/>
                          </a:xfrm>
                          <a:prstGeom prst="rect">
                            <a:avLst/>
                          </a:prstGeom>
                          <a:noFill/>
                          <a:ln>
                            <a:noFill/>
                          </a:ln>
                        </pic:spPr>
                      </pic:pic>
                    </a:graphicData>
                  </a:graphic>
                </wp:inline>
              </w:drawing>
            </w:r>
          </w:p>
        </w:tc>
        <w:tc>
          <w:tcPr>
            <w:tcW w:w="185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71CF57C5" wp14:editId="442C4AA9">
                  <wp:extent cx="2255520" cy="2819400"/>
                  <wp:effectExtent l="0" t="0" r="0" b="0"/>
                  <wp:docPr id="14" name="Imagen 14" descr="http://www.phoenixinvestmentarms.com/781Swiss06Comm/781Sws06-Serial4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phoenixinvestmentarms.com/781Swiss06Comm/781Sws06-Serial4w.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5520" cy="2819400"/>
                          </a:xfrm>
                          <a:prstGeom prst="rect">
                            <a:avLst/>
                          </a:prstGeom>
                          <a:noFill/>
                          <a:ln>
                            <a:noFill/>
                          </a:ln>
                        </pic:spPr>
                      </pic:pic>
                    </a:graphicData>
                  </a:graphic>
                </wp:inline>
              </w:drawing>
            </w:r>
          </w:p>
          <w:p w:rsidR="00CB6E92" w:rsidRPr="00CB6E92" w:rsidRDefault="00CB6E92" w:rsidP="00CB6E92">
            <w:pPr>
              <w:spacing w:before="100" w:beforeAutospacing="1" w:after="100" w:afterAutospacing="1" w:line="240" w:lineRule="auto"/>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Note: The</w:t>
            </w:r>
            <w:proofErr w:type="gramStart"/>
            <w:r w:rsidRPr="00CB6E92">
              <w:rPr>
                <w:rFonts w:ascii="Times New Roman" w:eastAsia="Times New Roman" w:hAnsi="Times New Roman" w:cs="Times New Roman"/>
                <w:color w:val="000000"/>
                <w:sz w:val="27"/>
                <w:szCs w:val="27"/>
                <w:lang w:val="en-US" w:eastAsia="es-ES"/>
              </w:rPr>
              <w:t>  civilian</w:t>
            </w:r>
            <w:proofErr w:type="gramEnd"/>
            <w:r w:rsidRPr="00CB6E92">
              <w:rPr>
                <w:rFonts w:ascii="Times New Roman" w:eastAsia="Times New Roman" w:hAnsi="Times New Roman" w:cs="Times New Roman"/>
                <w:color w:val="000000"/>
                <w:sz w:val="27"/>
                <w:szCs w:val="27"/>
                <w:lang w:val="en-US" w:eastAsia="es-ES"/>
              </w:rPr>
              <w:t xml:space="preserve"> contract serial number and narrow front trigger guard. </w:t>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Most of the rear sights were modified by the Swiss into a "U" instead of the German produced "V". This is one that is unaltered, indicating that these were German manufactured and with no Swiss Cross proof this is truly a commercial.</w:t>
            </w:r>
          </w:p>
        </w:tc>
      </w:tr>
      <w:tr w:rsidR="00CB6E92" w:rsidRPr="00CB6E92" w:rsidTr="00CB6E92">
        <w:trPr>
          <w:tblCellSpacing w:w="36" w:type="dxa"/>
          <w:jc w:val="center"/>
        </w:trPr>
        <w:tc>
          <w:tcPr>
            <w:tcW w:w="28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3A672112" wp14:editId="3AFCE07F">
                  <wp:extent cx="2857500" cy="1897380"/>
                  <wp:effectExtent l="0" t="0" r="0" b="7620"/>
                  <wp:docPr id="15" name="Imagen 15" descr="http://www.phoenixinvestmentarms.com/781Swiss06Comm/781Sws06-SidePlte3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phoenixinvestmentarms.com/781Swiss06Comm/781Sws06-SidePlte3w.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897380"/>
                          </a:xfrm>
                          <a:prstGeom prst="rect">
                            <a:avLst/>
                          </a:prstGeom>
                          <a:noFill/>
                          <a:ln>
                            <a:noFill/>
                          </a:ln>
                        </pic:spPr>
                      </pic:pic>
                    </a:graphicData>
                  </a:graphic>
                </wp:inline>
              </w:drawing>
            </w:r>
          </w:p>
        </w:tc>
        <w:tc>
          <w:tcPr>
            <w:tcW w:w="185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drawing>
                <wp:inline distT="0" distB="0" distL="0" distR="0" wp14:anchorId="216C76CC" wp14:editId="0C681879">
                  <wp:extent cx="1630680" cy="1562100"/>
                  <wp:effectExtent l="0" t="0" r="7620" b="0"/>
                  <wp:docPr id="16" name="Imagen 16" descr="http://www.phoenixinvestmentarms.com/781Swiss06Comm/781Sws06magazine2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phoenixinvestmentarms.com/781Swiss06Comm/781Sws06magazine2w.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0680" cy="1562100"/>
                          </a:xfrm>
                          <a:prstGeom prst="rect">
                            <a:avLst/>
                          </a:prstGeom>
                          <a:noFill/>
                          <a:ln>
                            <a:noFill/>
                          </a:ln>
                        </pic:spPr>
                      </pic:pic>
                    </a:graphicData>
                  </a:graphic>
                </wp:inline>
              </w:drawing>
            </w:r>
          </w:p>
        </w:tc>
      </w:tr>
      <w:tr w:rsidR="00CB6E92" w:rsidRPr="00CB6E92"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after="0" w:line="240" w:lineRule="auto"/>
              <w:jc w:val="center"/>
              <w:rPr>
                <w:rFonts w:ascii="Times New Roman" w:eastAsia="Times New Roman" w:hAnsi="Times New Roman" w:cs="Times New Roman"/>
                <w:color w:val="800000"/>
                <w:sz w:val="24"/>
                <w:szCs w:val="24"/>
                <w:lang w:eastAsia="es-ES"/>
              </w:rPr>
            </w:pPr>
            <w:r w:rsidRPr="00CB6E92">
              <w:rPr>
                <w:rFonts w:ascii="Times New Roman" w:eastAsia="Times New Roman" w:hAnsi="Times New Roman" w:cs="Times New Roman"/>
                <w:noProof/>
                <w:color w:val="800000"/>
                <w:sz w:val="24"/>
                <w:szCs w:val="24"/>
                <w:lang w:eastAsia="es-ES"/>
              </w:rPr>
              <w:lastRenderedPageBreak/>
              <w:drawing>
                <wp:inline distT="0" distB="0" distL="0" distR="0" wp14:anchorId="59163FFB" wp14:editId="4C33DEAB">
                  <wp:extent cx="7139940" cy="3581400"/>
                  <wp:effectExtent l="0" t="0" r="3810" b="0"/>
                  <wp:docPr id="17" name="Imagen 17" descr="http://www.phoenixinvestmentarms.com/781Swiss06Comm/781Sws06-LftAng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hoenixinvestmentarms.com/781Swiss06Comm/781Sws06-LftAng75w.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39940" cy="3581400"/>
                          </a:xfrm>
                          <a:prstGeom prst="rect">
                            <a:avLst/>
                          </a:prstGeom>
                          <a:noFill/>
                          <a:ln>
                            <a:noFill/>
                          </a:ln>
                        </pic:spPr>
                      </pic:pic>
                    </a:graphicData>
                  </a:graphic>
                </wp:inline>
              </w:drawing>
            </w:r>
          </w:p>
        </w:tc>
      </w:tr>
      <w:tr w:rsidR="00CB6E92" w:rsidRPr="004F7CC1" w:rsidTr="00CB6E92">
        <w:trPr>
          <w:tblCellSpacing w:w="36" w:type="dxa"/>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color w:val="800000"/>
                <w:sz w:val="24"/>
                <w:szCs w:val="24"/>
                <w:lang w:val="en-US" w:eastAsia="es-ES"/>
              </w:rPr>
            </w:pPr>
            <w:r w:rsidRPr="00CB6E92">
              <w:rPr>
                <w:rFonts w:ascii="Times New Roman" w:eastAsia="Times New Roman" w:hAnsi="Times New Roman" w:cs="Times New Roman"/>
                <w:color w:val="000000"/>
                <w:sz w:val="27"/>
                <w:szCs w:val="27"/>
                <w:lang w:val="en-US" w:eastAsia="es-ES"/>
              </w:rPr>
              <w:t>Commercially marked in the "hidden" manner with the concealed serial numbers, all matching the magazine is the commercial style with the Swiss markings.</w:t>
            </w:r>
          </w:p>
        </w:tc>
      </w:tr>
    </w:tbl>
    <w:p w:rsidR="00CB6E92" w:rsidRPr="00CB6E92" w:rsidRDefault="00CB6E92" w:rsidP="00CB6E92">
      <w:pPr>
        <w:spacing w:after="0" w:line="240" w:lineRule="auto"/>
        <w:rPr>
          <w:rFonts w:ascii="Times New Roman" w:eastAsia="Times New Roman" w:hAnsi="Times New Roman" w:cs="Times New Roman"/>
          <w:sz w:val="24"/>
          <w:szCs w:val="24"/>
          <w:lang w:val="en-US" w:eastAsia="es-ES"/>
        </w:rPr>
      </w:pPr>
      <w:r w:rsidRPr="00CB6E92">
        <w:rPr>
          <w:rFonts w:ascii="Times New Roman" w:eastAsia="Times New Roman" w:hAnsi="Times New Roman" w:cs="Times New Roman"/>
          <w:sz w:val="24"/>
          <w:szCs w:val="24"/>
          <w:lang w:val="en-US" w:eastAsia="es-ES"/>
        </w:rPr>
        <w:t> </w:t>
      </w:r>
    </w:p>
    <w:tbl>
      <w:tblPr>
        <w:tblW w:w="900" w:type="dxa"/>
        <w:jc w:val="center"/>
        <w:tblCellSpacing w:w="36" w:type="dxa"/>
        <w:tblBorders>
          <w:top w:val="outset" w:sz="36" w:space="0" w:color="auto"/>
          <w:left w:val="outset" w:sz="36" w:space="0" w:color="auto"/>
          <w:bottom w:val="outset" w:sz="36" w:space="0" w:color="auto"/>
          <w:right w:val="outset" w:sz="36" w:space="0" w:color="auto"/>
        </w:tblBorders>
        <w:shd w:val="clear" w:color="auto" w:fill="C0C0C0"/>
        <w:tblCellMar>
          <w:top w:w="72" w:type="dxa"/>
          <w:left w:w="72" w:type="dxa"/>
          <w:bottom w:w="72" w:type="dxa"/>
          <w:right w:w="72" w:type="dxa"/>
        </w:tblCellMar>
        <w:tblLook w:val="04A0" w:firstRow="1" w:lastRow="0" w:firstColumn="1" w:lastColumn="0" w:noHBand="0" w:noVBand="1"/>
      </w:tblPr>
      <w:tblGrid>
        <w:gridCol w:w="10331"/>
      </w:tblGrid>
      <w:tr w:rsidR="00CB6E92" w:rsidRPr="00CB6E92" w:rsidTr="00CB6E92">
        <w:trPr>
          <w:tblCellSpacing w:w="36"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jc w:val="center"/>
              <w:rPr>
                <w:rFonts w:ascii="Times New Roman" w:eastAsia="Times New Roman" w:hAnsi="Times New Roman" w:cs="Times New Roman"/>
                <w:sz w:val="24"/>
                <w:szCs w:val="24"/>
                <w:lang w:eastAsia="es-ES"/>
              </w:rPr>
            </w:pPr>
            <w:r w:rsidRPr="00CB6E92">
              <w:rPr>
                <w:rFonts w:ascii="Times New Roman" w:eastAsia="Times New Roman" w:hAnsi="Times New Roman" w:cs="Times New Roman"/>
                <w:noProof/>
                <w:sz w:val="24"/>
                <w:szCs w:val="24"/>
                <w:lang w:eastAsia="es-ES"/>
              </w:rPr>
              <w:lastRenderedPageBreak/>
              <w:drawing>
                <wp:inline distT="0" distB="0" distL="0" distR="0" wp14:anchorId="45A17226" wp14:editId="38FFD69C">
                  <wp:extent cx="7139940" cy="4754880"/>
                  <wp:effectExtent l="0" t="0" r="3810" b="7620"/>
                  <wp:docPr id="18" name="Imagen 18" descr="http://www.phoenixinvestmentarms.com/781Swiss06Comm/781Sws06-StandA7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phoenixinvestmentarms.com/781Swiss06Comm/781Sws06-StandA75w.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39940" cy="4754880"/>
                          </a:xfrm>
                          <a:prstGeom prst="rect">
                            <a:avLst/>
                          </a:prstGeom>
                          <a:noFill/>
                          <a:ln>
                            <a:noFill/>
                          </a:ln>
                        </pic:spPr>
                      </pic:pic>
                    </a:graphicData>
                  </a:graphic>
                </wp:inline>
              </w:drawing>
            </w:r>
          </w:p>
        </w:tc>
      </w:tr>
      <w:tr w:rsidR="00CB6E92" w:rsidRPr="00CB6E92" w:rsidTr="00CB6E92">
        <w:trPr>
          <w:tblCellSpacing w:w="36"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C0C0C0"/>
            <w:vAlign w:val="center"/>
            <w:hideMark/>
          </w:tcPr>
          <w:p w:rsidR="00CB6E92" w:rsidRPr="00CB6E92" w:rsidRDefault="00CB6E92" w:rsidP="00CB6E92">
            <w:pPr>
              <w:spacing w:before="100" w:beforeAutospacing="1" w:after="100" w:afterAutospacing="1" w:line="240" w:lineRule="auto"/>
              <w:rPr>
                <w:rFonts w:ascii="Times New Roman" w:eastAsia="Times New Roman" w:hAnsi="Times New Roman" w:cs="Times New Roman"/>
                <w:sz w:val="24"/>
                <w:szCs w:val="24"/>
                <w:lang w:eastAsia="es-ES"/>
              </w:rPr>
            </w:pPr>
            <w:r w:rsidRPr="00CB6E92">
              <w:rPr>
                <w:rFonts w:ascii="Times New Roman" w:eastAsia="Times New Roman" w:hAnsi="Times New Roman" w:cs="Times New Roman"/>
                <w:color w:val="000000"/>
                <w:sz w:val="27"/>
                <w:szCs w:val="27"/>
                <w:lang w:val="en-US" w:eastAsia="es-ES"/>
              </w:rPr>
              <w:t xml:space="preserve">This Luger is identified as a curio and can be </w:t>
            </w:r>
            <w:proofErr w:type="spellStart"/>
            <w:r w:rsidRPr="00CB6E92">
              <w:rPr>
                <w:rFonts w:ascii="Times New Roman" w:eastAsia="Times New Roman" w:hAnsi="Times New Roman" w:cs="Times New Roman"/>
                <w:color w:val="000000"/>
                <w:sz w:val="27"/>
                <w:szCs w:val="27"/>
                <w:lang w:val="en-US" w:eastAsia="es-ES"/>
              </w:rPr>
              <w:t>send</w:t>
            </w:r>
            <w:proofErr w:type="spellEnd"/>
            <w:r w:rsidRPr="00CB6E92">
              <w:rPr>
                <w:rFonts w:ascii="Times New Roman" w:eastAsia="Times New Roman" w:hAnsi="Times New Roman" w:cs="Times New Roman"/>
                <w:color w:val="000000"/>
                <w:sz w:val="27"/>
                <w:szCs w:val="27"/>
                <w:lang w:val="en-US" w:eastAsia="es-ES"/>
              </w:rPr>
              <w:t xml:space="preserve"> directly to C&amp;R licensees and above.   Questions to:</w:t>
            </w:r>
            <w:r w:rsidRPr="00CB6E92">
              <w:rPr>
                <w:rFonts w:ascii="Times New Roman" w:eastAsia="Times New Roman" w:hAnsi="Times New Roman" w:cs="Times New Roman"/>
                <w:sz w:val="27"/>
                <w:szCs w:val="27"/>
                <w:lang w:val="en-US" w:eastAsia="es-ES"/>
              </w:rPr>
              <w:t xml:space="preserve"> </w:t>
            </w:r>
            <w:hyperlink r:id="rId22" w:history="1">
              <w:r w:rsidRPr="00CB6E92">
                <w:rPr>
                  <w:rFonts w:ascii="Times New Roman" w:eastAsia="Times New Roman" w:hAnsi="Times New Roman" w:cs="Times New Roman"/>
                  <w:color w:val="FFFF00"/>
                  <w:sz w:val="27"/>
                  <w:szCs w:val="27"/>
                  <w:u w:val="single"/>
                  <w:lang w:val="en-US" w:eastAsia="es-ES"/>
                </w:rPr>
                <w:t>josef@phoenixinvestmentarms.com</w:t>
              </w:r>
            </w:hyperlink>
            <w:r w:rsidRPr="00CB6E92">
              <w:rPr>
                <w:rFonts w:ascii="Times New Roman" w:eastAsia="Times New Roman" w:hAnsi="Times New Roman" w:cs="Times New Roman"/>
                <w:color w:val="000080"/>
                <w:sz w:val="27"/>
                <w:szCs w:val="27"/>
                <w:lang w:val="en-US" w:eastAsia="es-ES"/>
              </w:rPr>
              <w:t xml:space="preserve"> . </w:t>
            </w:r>
            <w:r w:rsidRPr="00CB6E92">
              <w:rPr>
                <w:rFonts w:ascii="Times New Roman" w:eastAsia="Times New Roman" w:hAnsi="Times New Roman" w:cs="Times New Roman"/>
                <w:color w:val="000000"/>
                <w:sz w:val="27"/>
                <w:szCs w:val="27"/>
                <w:lang w:val="en-US" w:eastAsia="es-ES"/>
              </w:rPr>
              <w:t xml:space="preserve">We strive to provide pictures so you can judge for yourself if the gun meets your criteria. This Luger is offered for </w:t>
            </w:r>
            <w:r w:rsidRPr="00CB6E92">
              <w:rPr>
                <w:rFonts w:ascii="Times New Roman" w:eastAsia="Times New Roman" w:hAnsi="Times New Roman" w:cs="Times New Roman"/>
                <w:b/>
                <w:bCs/>
                <w:color w:val="000000"/>
                <w:sz w:val="27"/>
                <w:szCs w:val="27"/>
                <w:lang w:val="en-US" w:eastAsia="es-ES"/>
              </w:rPr>
              <w:t>$5,895.00</w:t>
            </w:r>
            <w:r w:rsidRPr="00CB6E92">
              <w:rPr>
                <w:rFonts w:ascii="Times New Roman" w:eastAsia="Times New Roman" w:hAnsi="Times New Roman" w:cs="Times New Roman"/>
                <w:color w:val="000000"/>
                <w:sz w:val="27"/>
                <w:szCs w:val="27"/>
                <w:lang w:val="en-US" w:eastAsia="es-ES"/>
              </w:rPr>
              <w:t xml:space="preserve"> in an over the counter cash transaction.  </w:t>
            </w:r>
            <w:proofErr w:type="spellStart"/>
            <w:r w:rsidRPr="00CB6E92">
              <w:rPr>
                <w:rFonts w:ascii="Times New Roman" w:eastAsia="Times New Roman" w:hAnsi="Times New Roman" w:cs="Times New Roman"/>
                <w:color w:val="000000"/>
                <w:sz w:val="27"/>
                <w:szCs w:val="27"/>
                <w:lang w:eastAsia="es-ES"/>
              </w:rPr>
              <w:t>Thanks</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for</w:t>
            </w:r>
            <w:proofErr w:type="spellEnd"/>
            <w:r w:rsidRPr="00CB6E92">
              <w:rPr>
                <w:rFonts w:ascii="Times New Roman" w:eastAsia="Times New Roman" w:hAnsi="Times New Roman" w:cs="Times New Roman"/>
                <w:color w:val="000000"/>
                <w:sz w:val="27"/>
                <w:szCs w:val="27"/>
                <w:lang w:eastAsia="es-ES"/>
              </w:rPr>
              <w:t xml:space="preserve"> </w:t>
            </w:r>
            <w:proofErr w:type="spellStart"/>
            <w:r w:rsidRPr="00CB6E92">
              <w:rPr>
                <w:rFonts w:ascii="Times New Roman" w:eastAsia="Times New Roman" w:hAnsi="Times New Roman" w:cs="Times New Roman"/>
                <w:color w:val="000000"/>
                <w:sz w:val="27"/>
                <w:szCs w:val="27"/>
                <w:lang w:eastAsia="es-ES"/>
              </w:rPr>
              <w:t>looking</w:t>
            </w:r>
            <w:proofErr w:type="spellEnd"/>
            <w:r w:rsidRPr="00CB6E92">
              <w:rPr>
                <w:rFonts w:ascii="Times New Roman" w:eastAsia="Times New Roman" w:hAnsi="Times New Roman" w:cs="Times New Roman"/>
                <w:color w:val="000000"/>
                <w:sz w:val="27"/>
                <w:szCs w:val="27"/>
                <w:lang w:eastAsia="es-ES"/>
              </w:rPr>
              <w:t xml:space="preserve">. </w:t>
            </w:r>
          </w:p>
        </w:tc>
      </w:tr>
    </w:tbl>
    <w:p w:rsidR="0008157F" w:rsidRDefault="004F7CC1"/>
    <w:sectPr w:rsidR="0008157F" w:rsidSect="004F7CC1">
      <w:pgSz w:w="11906" w:h="16838"/>
      <w:pgMar w:top="1417" w:right="566"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92"/>
    <w:rsid w:val="004A7ED7"/>
    <w:rsid w:val="004F7CC1"/>
    <w:rsid w:val="009A7CE7"/>
    <w:rsid w:val="00CB6E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9ABDC6-56AA-47EF-964C-997BA67AA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33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mailto:josef@phoenixinvestmentarm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526</Words>
  <Characters>2893</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Delfín Fernández Prado</dc:creator>
  <cp:keywords/>
  <dc:description/>
  <cp:lastModifiedBy>Francisco Delfín Fernández Prado</cp:lastModifiedBy>
  <cp:revision>4</cp:revision>
  <dcterms:created xsi:type="dcterms:W3CDTF">2017-01-19T10:28:00Z</dcterms:created>
  <dcterms:modified xsi:type="dcterms:W3CDTF">2017-02-15T07:27:00Z</dcterms:modified>
</cp:coreProperties>
</file>